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5AA" w:rsidP="007D2DE0" w:rsidRDefault="003A45AA" w14:paraId="28C924B9" w14:textId="77777777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Celebrate Earth Day by making music</w:t>
      </w:r>
    </w:p>
    <w:p w:rsidR="002B568E" w:rsidP="007D2DE0" w:rsidRDefault="0079478E" w14:paraId="1BB8F102" w14:textId="62534F0D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</w:t>
      </w:r>
      <w:r w:rsidR="0056096F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 w:rsidR="008C259B">
        <w:rPr>
          <w:rFonts w:ascii="Arial" w:hAnsi="Arial" w:cs="Arial"/>
        </w:rPr>
        <w:t xml:space="preserve"> </w:t>
      </w:r>
      <w:r w:rsidR="007D2DE0">
        <w:rPr>
          <w:rFonts w:ascii="Arial" w:hAnsi="Arial" w:cs="Arial"/>
        </w:rPr>
        <w:t>Ashley Osborn</w:t>
      </w:r>
      <w:r w:rsidR="003A45AA">
        <w:rPr>
          <w:rFonts w:ascii="Arial" w:hAnsi="Arial" w:cs="Arial"/>
        </w:rPr>
        <w:t xml:space="preserve">e and Jennifer Tackett, </w:t>
      </w:r>
      <w:r w:rsidR="00563DF8">
        <w:rPr>
          <w:rFonts w:ascii="Arial" w:hAnsi="Arial" w:cs="Arial"/>
        </w:rPr>
        <w:t>4-H youth development specialists</w:t>
      </w:r>
    </w:p>
    <w:p w:rsidR="007A08C2" w:rsidP="00826ECF" w:rsidRDefault="007A08C2" w14:paraId="19D32A9E" w14:textId="0911CEFC">
      <w:pPr>
        <w:spacing w:after="0" w:line="480" w:lineRule="auto"/>
        <w:ind w:firstLine="432"/>
        <w:contextualSpacing/>
        <w:rPr>
          <w:rFonts w:ascii="Arial" w:hAnsi="Arial" w:cs="Arial"/>
        </w:rPr>
      </w:pPr>
      <w:r w:rsidRPr="4F93CDC6" w:rsidR="007A08C2">
        <w:rPr>
          <w:rFonts w:ascii="Arial" w:hAnsi="Arial" w:cs="Arial"/>
        </w:rPr>
        <w:t xml:space="preserve">Earth Day is a great opportunity to think about ways </w:t>
      </w:r>
      <w:r w:rsidRPr="4F93CDC6" w:rsidR="007A08C2">
        <w:rPr>
          <w:rFonts w:ascii="Arial" w:hAnsi="Arial" w:cs="Arial"/>
        </w:rPr>
        <w:t>to</w:t>
      </w:r>
      <w:r w:rsidRPr="4F93CDC6" w:rsidR="007A08C2">
        <w:rPr>
          <w:rFonts w:ascii="Arial" w:hAnsi="Arial" w:cs="Arial"/>
        </w:rPr>
        <w:t xml:space="preserve"> protect our planet. This year, Kentucky 4-H is introducing a fun activity to help young people become more </w:t>
      </w:r>
      <w:r w:rsidRPr="4F93CDC6" w:rsidR="009B2743">
        <w:rPr>
          <w:rFonts w:ascii="Arial" w:hAnsi="Arial" w:cs="Arial"/>
        </w:rPr>
        <w:t xml:space="preserve">aware </w:t>
      </w:r>
      <w:r w:rsidRPr="4F93CDC6" w:rsidR="007A08C2">
        <w:rPr>
          <w:rFonts w:ascii="Arial" w:hAnsi="Arial" w:cs="Arial"/>
        </w:rPr>
        <w:t xml:space="preserve">about waste and ways to reuse our limited resources. </w:t>
      </w:r>
    </w:p>
    <w:p w:rsidR="007A08C2" w:rsidP="007A08C2" w:rsidRDefault="007A08C2" w14:paraId="225F7610" w14:textId="3670BF3E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 the program Recycled Rhythms, 4-H’ers will make musical instruments from items that are normally trashed like water bottles, plastic jugs, scrap wood, cans, toilet paper rolls and buckets. </w:t>
      </w:r>
    </w:p>
    <w:p w:rsidR="007A08C2" w:rsidP="00826ECF" w:rsidRDefault="008D6A47" w14:paraId="789689EC" w14:textId="62CE0766">
      <w:pPr>
        <w:spacing w:after="0" w:line="480" w:lineRule="auto"/>
        <w:ind w:firstLine="432"/>
        <w:contextualSpacing/>
        <w:rPr>
          <w:rFonts w:ascii="Arial" w:hAnsi="Arial" w:cs="Arial"/>
        </w:rPr>
      </w:pPr>
      <w:r w:rsidRPr="4F93CDC6" w:rsidR="008D6A47">
        <w:rPr>
          <w:rFonts w:ascii="Arial" w:hAnsi="Arial" w:cs="Arial"/>
        </w:rPr>
        <w:t xml:space="preserve">Instrument construction is </w:t>
      </w:r>
      <w:r w:rsidRPr="4F93CDC6" w:rsidR="007A08C2">
        <w:rPr>
          <w:rFonts w:ascii="Arial" w:hAnsi="Arial" w:cs="Arial"/>
        </w:rPr>
        <w:t>a fun way to teach young people about waste</w:t>
      </w:r>
      <w:r w:rsidRPr="4F93CDC6" w:rsidR="008D6A47">
        <w:rPr>
          <w:rFonts w:ascii="Arial" w:hAnsi="Arial" w:cs="Arial"/>
        </w:rPr>
        <w:t xml:space="preserve"> reduction, especially since the average person produces 4.5 pounds of trash each day. </w:t>
      </w:r>
      <w:r w:rsidRPr="4F93CDC6" w:rsidR="007A08C2">
        <w:rPr>
          <w:rFonts w:ascii="Arial" w:hAnsi="Arial" w:cs="Arial"/>
        </w:rPr>
        <w:t xml:space="preserve">As they make the instruments, young people will learn about ways </w:t>
      </w:r>
      <w:r w:rsidRPr="4F93CDC6" w:rsidR="007A08C2">
        <w:rPr>
          <w:rFonts w:ascii="Arial" w:hAnsi="Arial" w:cs="Arial"/>
        </w:rPr>
        <w:t>to</w:t>
      </w:r>
      <w:r w:rsidRPr="4F93CDC6" w:rsidR="007A08C2">
        <w:rPr>
          <w:rFonts w:ascii="Arial" w:hAnsi="Arial" w:cs="Arial"/>
        </w:rPr>
        <w:t xml:space="preserve"> reduce the amount of trash that ends up in landfills by recycling and reusing items when possible. </w:t>
      </w:r>
      <w:r w:rsidRPr="4F93CDC6" w:rsidR="008D6A47">
        <w:rPr>
          <w:rFonts w:ascii="Arial" w:hAnsi="Arial" w:cs="Arial"/>
        </w:rPr>
        <w:t xml:space="preserve">They will also have the opportunity to brainstorm other items that </w:t>
      </w:r>
      <w:r w:rsidRPr="4F93CDC6" w:rsidR="00A75A69">
        <w:rPr>
          <w:rFonts w:ascii="Arial" w:hAnsi="Arial" w:cs="Arial"/>
        </w:rPr>
        <w:t xml:space="preserve">could </w:t>
      </w:r>
      <w:r w:rsidRPr="4F93CDC6" w:rsidR="008D6A47">
        <w:rPr>
          <w:rFonts w:ascii="Arial" w:hAnsi="Arial" w:cs="Arial"/>
        </w:rPr>
        <w:t>be recycled or reused and</w:t>
      </w:r>
      <w:r w:rsidRPr="4F93CDC6" w:rsidR="00272267">
        <w:rPr>
          <w:rFonts w:ascii="Arial" w:hAnsi="Arial" w:cs="Arial"/>
        </w:rPr>
        <w:t xml:space="preserve"> learn</w:t>
      </w:r>
      <w:r w:rsidRPr="4F93CDC6" w:rsidR="008D6A47">
        <w:rPr>
          <w:rFonts w:ascii="Arial" w:hAnsi="Arial" w:cs="Arial"/>
        </w:rPr>
        <w:t xml:space="preserve"> about ways </w:t>
      </w:r>
      <w:r w:rsidRPr="4F93CDC6" w:rsidR="008D6A47">
        <w:rPr>
          <w:rFonts w:ascii="Arial" w:hAnsi="Arial" w:cs="Arial"/>
        </w:rPr>
        <w:t>they can</w:t>
      </w:r>
      <w:r w:rsidRPr="4F93CDC6" w:rsidR="008D6A47">
        <w:rPr>
          <w:rFonts w:ascii="Arial" w:hAnsi="Arial" w:cs="Arial"/>
        </w:rPr>
        <w:t xml:space="preserve"> reduce their overall environmental footprint. </w:t>
      </w:r>
    </w:p>
    <w:p w:rsidR="007A08C2" w:rsidP="00826ECF" w:rsidRDefault="008D6A47" w14:paraId="30BE22D2" w14:textId="143D01A1">
      <w:pPr>
        <w:spacing w:after="0" w:line="480" w:lineRule="auto"/>
        <w:ind w:firstLine="432"/>
        <w:contextualSpacing/>
        <w:rPr>
          <w:rFonts w:ascii="Arial" w:hAnsi="Arial" w:cs="Arial"/>
        </w:rPr>
      </w:pPr>
      <w:r w:rsidRPr="4F93CDC6" w:rsidR="008D6A47">
        <w:rPr>
          <w:rFonts w:ascii="Arial" w:hAnsi="Arial" w:cs="Arial"/>
        </w:rPr>
        <w:t>4-H’ers recycled instruments are designed to be played. Through the program, young people</w:t>
      </w:r>
      <w:r w:rsidRPr="4F93CDC6" w:rsidR="007A08C2">
        <w:rPr>
          <w:rFonts w:ascii="Arial" w:hAnsi="Arial" w:cs="Arial"/>
        </w:rPr>
        <w:t xml:space="preserve"> will </w:t>
      </w:r>
      <w:r w:rsidRPr="4F93CDC6" w:rsidR="007A08C2">
        <w:rPr>
          <w:rFonts w:ascii="Arial" w:hAnsi="Arial" w:cs="Arial"/>
        </w:rPr>
        <w:t>learn important music concepts like beat, rhythm and rests</w:t>
      </w:r>
      <w:r w:rsidRPr="4F93CDC6" w:rsidR="00C71A83">
        <w:rPr>
          <w:rFonts w:ascii="Arial" w:hAnsi="Arial" w:cs="Arial"/>
        </w:rPr>
        <w:t>,</w:t>
      </w:r>
      <w:r w:rsidRPr="4F93CDC6" w:rsidR="008D6A47">
        <w:rPr>
          <w:rFonts w:ascii="Arial" w:hAnsi="Arial" w:cs="Arial"/>
        </w:rPr>
        <w:t xml:space="preserve"> and instrument families</w:t>
      </w:r>
      <w:r w:rsidRPr="4F93CDC6" w:rsidR="007A08C2">
        <w:rPr>
          <w:rFonts w:ascii="Arial" w:hAnsi="Arial" w:cs="Arial"/>
        </w:rPr>
        <w:t xml:space="preserve">. </w:t>
      </w:r>
      <w:r w:rsidRPr="4F93CDC6" w:rsidR="008D6A47">
        <w:rPr>
          <w:rFonts w:ascii="Arial" w:hAnsi="Arial" w:cs="Arial"/>
        </w:rPr>
        <w:t xml:space="preserve">Some 4-H’ers may even play their instruments for family and friends. </w:t>
      </w:r>
    </w:p>
    <w:p w:rsidR="00E27671" w:rsidP="00826ECF" w:rsidRDefault="007A08C2" w14:paraId="397D6420" w14:textId="125EA8A2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For more information on</w:t>
      </w:r>
      <w:r w:rsidR="008D6A47">
        <w:rPr>
          <w:rFonts w:ascii="Arial" w:hAnsi="Arial" w:cs="Arial"/>
        </w:rPr>
        <w:t xml:space="preserve"> the activity or ways to reduce your environmental footprint</w:t>
      </w:r>
      <w:r>
        <w:rPr>
          <w:rFonts w:ascii="Arial" w:hAnsi="Arial" w:cs="Arial"/>
        </w:rPr>
        <w:t>, contact the</w:t>
      </w:r>
      <w:r w:rsidRPr="006E638B" w:rsidR="0032237A">
        <w:rPr>
          <w:rFonts w:ascii="Arial" w:hAnsi="Arial" w:cs="Arial"/>
        </w:rPr>
        <w:t xml:space="preserve"> (COUNTY NAME)</w:t>
      </w:r>
      <w:r w:rsidR="00940BC8">
        <w:rPr>
          <w:rFonts w:ascii="Arial" w:hAnsi="Arial" w:cs="Arial"/>
        </w:rPr>
        <w:t xml:space="preserve"> office of the University of Kentucky</w:t>
      </w:r>
      <w:r w:rsidRPr="006E638B" w:rsidR="0032237A">
        <w:rPr>
          <w:rFonts w:ascii="Arial" w:hAnsi="Arial" w:cs="Arial"/>
        </w:rPr>
        <w:t xml:space="preserve"> Cooperative Extension Service. </w:t>
      </w:r>
    </w:p>
    <w:p w:rsidRPr="006E638B" w:rsidR="004C513F" w:rsidP="004C513F" w:rsidRDefault="004C513F" w14:paraId="4B1A8262" w14:textId="10F4069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6E638B" w:rsidR="003E704D" w:rsidP="00826ECF" w:rsidRDefault="00826ECF" w14:paraId="5E19E0C2" w14:textId="77777777">
      <w:pPr>
        <w:spacing w:after="0" w:line="480" w:lineRule="auto"/>
        <w:ind w:firstLine="432"/>
        <w:contextualSpacing/>
        <w:jc w:val="center"/>
        <w:rPr>
          <w:rFonts w:ascii="Arial" w:hAnsi="Arial" w:cs="Arial"/>
        </w:rPr>
      </w:pPr>
      <w:r w:rsidRPr="006E638B">
        <w:rPr>
          <w:rFonts w:ascii="Arial" w:hAnsi="Arial" w:cs="Arial"/>
        </w:rPr>
        <w:t>-30-</w:t>
      </w:r>
    </w:p>
    <w:sectPr w:rsidRPr="006E638B" w:rsidR="003E704D" w:rsidSect="003E704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323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3C"/>
    <w:rsid w:val="00012F4C"/>
    <w:rsid w:val="00031E04"/>
    <w:rsid w:val="0003759C"/>
    <w:rsid w:val="000448C8"/>
    <w:rsid w:val="000631AD"/>
    <w:rsid w:val="000C589C"/>
    <w:rsid w:val="000D456E"/>
    <w:rsid w:val="001D5721"/>
    <w:rsid w:val="001E6256"/>
    <w:rsid w:val="00245907"/>
    <w:rsid w:val="00272267"/>
    <w:rsid w:val="002B568E"/>
    <w:rsid w:val="002C5337"/>
    <w:rsid w:val="002F4CA3"/>
    <w:rsid w:val="003005C9"/>
    <w:rsid w:val="00316C1A"/>
    <w:rsid w:val="0032237A"/>
    <w:rsid w:val="003773F6"/>
    <w:rsid w:val="00397D38"/>
    <w:rsid w:val="003A45AA"/>
    <w:rsid w:val="003B4F57"/>
    <w:rsid w:val="003E243D"/>
    <w:rsid w:val="003E704D"/>
    <w:rsid w:val="003F7B39"/>
    <w:rsid w:val="004372D1"/>
    <w:rsid w:val="00442D03"/>
    <w:rsid w:val="00445A29"/>
    <w:rsid w:val="00455220"/>
    <w:rsid w:val="00482F11"/>
    <w:rsid w:val="004C513F"/>
    <w:rsid w:val="00531259"/>
    <w:rsid w:val="00540266"/>
    <w:rsid w:val="0056096F"/>
    <w:rsid w:val="00563DF8"/>
    <w:rsid w:val="00574897"/>
    <w:rsid w:val="00587539"/>
    <w:rsid w:val="005C5887"/>
    <w:rsid w:val="005E3C01"/>
    <w:rsid w:val="005E53C6"/>
    <w:rsid w:val="005E7745"/>
    <w:rsid w:val="005F32D9"/>
    <w:rsid w:val="005F3C46"/>
    <w:rsid w:val="006A6BD8"/>
    <w:rsid w:val="006B432A"/>
    <w:rsid w:val="006E638B"/>
    <w:rsid w:val="007336E8"/>
    <w:rsid w:val="0079478E"/>
    <w:rsid w:val="007A08C2"/>
    <w:rsid w:val="007D0871"/>
    <w:rsid w:val="007D2DE0"/>
    <w:rsid w:val="008075B1"/>
    <w:rsid w:val="00811906"/>
    <w:rsid w:val="00814A8E"/>
    <w:rsid w:val="00826ECF"/>
    <w:rsid w:val="00853456"/>
    <w:rsid w:val="008A330F"/>
    <w:rsid w:val="008C259B"/>
    <w:rsid w:val="008C6441"/>
    <w:rsid w:val="008D6A47"/>
    <w:rsid w:val="00907130"/>
    <w:rsid w:val="00940BC8"/>
    <w:rsid w:val="0096479B"/>
    <w:rsid w:val="009A1A14"/>
    <w:rsid w:val="009B113C"/>
    <w:rsid w:val="009B2743"/>
    <w:rsid w:val="009C7E4F"/>
    <w:rsid w:val="009E5923"/>
    <w:rsid w:val="00A12029"/>
    <w:rsid w:val="00A157FF"/>
    <w:rsid w:val="00A75A69"/>
    <w:rsid w:val="00AA2519"/>
    <w:rsid w:val="00AE598A"/>
    <w:rsid w:val="00B249EB"/>
    <w:rsid w:val="00C25F51"/>
    <w:rsid w:val="00C71A83"/>
    <w:rsid w:val="00D3105C"/>
    <w:rsid w:val="00E27671"/>
    <w:rsid w:val="00E80000"/>
    <w:rsid w:val="00E87BA4"/>
    <w:rsid w:val="00E97962"/>
    <w:rsid w:val="00EC07F0"/>
    <w:rsid w:val="00FA7015"/>
    <w:rsid w:val="00FB70FF"/>
    <w:rsid w:val="00FC6C75"/>
    <w:rsid w:val="00FC7746"/>
    <w:rsid w:val="4F93CDC6"/>
    <w:rsid w:val="68FD970C"/>
    <w:rsid w:val="6BDAD823"/>
    <w:rsid w:val="733BB090"/>
    <w:rsid w:val="733BB090"/>
    <w:rsid w:val="7EC9E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15B0"/>
  <w15:chartTrackingRefBased/>
  <w15:docId w15:val="{7BE1D925-5399-49AE-BE1A-74060AEE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113C"/>
    <w:pPr>
      <w:spacing w:after="200" w:line="276" w:lineRule="auto"/>
    </w:pPr>
    <w:rPr>
      <w:rFonts w:ascii="Calibri" w:hAnsi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B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8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C589C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C58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9C"/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semiHidden/>
    <w:rsid w:val="000C589C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9C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0C589C"/>
    <w:rPr>
      <w:rFonts w:ascii="Calibri" w:hAnsi="Calibr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31259"/>
    <w:rPr>
      <w:rFonts w:ascii="Calibri" w:hAnsi="Calibri"/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C5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B8BD6-F74C-4C89-82DC-02031E1EB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DF5F4-C199-440C-A1F8-64CB2C804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177EFD-BC1A-4B43-AD76-4ABF32014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F86AC-797C-4D76-9166-2525CFFEFBBB}">
  <ds:schemaRefs>
    <ds:schemaRef ds:uri="http://schemas.microsoft.com/office/2006/documentManagement/types"/>
    <ds:schemaRef ds:uri="05367b4b-6076-4c87-920b-d260496b54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bbab9ef-312f-412c-a954-091f7fd0661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Experiences outweigh ribbons in 4-H livestock shows</dc:title>
  <dc:subject/>
  <dc:creator>khprat</dc:creator>
  <keywords/>
  <dc:description/>
  <lastModifiedBy>Pratt, Katie M.</lastModifiedBy>
  <revision>3</revision>
  <dcterms:created xsi:type="dcterms:W3CDTF">2022-03-30T15:32:00.0000000Z</dcterms:created>
  <dcterms:modified xsi:type="dcterms:W3CDTF">2022-03-31T17:28:38.7621771Z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